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405BAF" w:rsidP="0026701A">
      <w:pPr>
        <w:keepNext/>
        <w:keepLines/>
        <w:pageBreakBefore/>
        <w:rPr>
          <w:b/>
          <w:sz w:val="24"/>
          <w:u w:val="single"/>
        </w:rPr>
      </w:pPr>
      <w:r w:rsidRPr="00405BAF">
        <w:rPr>
          <w:b/>
          <w:sz w:val="24"/>
          <w:u w:val="single"/>
        </w:rPr>
        <w:t>FILLED EXPANSION JOINT REPLACEMENT</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405BAF" w:rsidP="00405BAF">
            <w:pPr>
              <w:keepNext/>
              <w:keepLines/>
              <w:jc w:val="both"/>
              <w:rPr>
                <w:sz w:val="16"/>
                <w:szCs w:val="16"/>
              </w:rPr>
            </w:pPr>
            <w:r>
              <w:rPr>
                <w:sz w:val="16"/>
                <w:szCs w:val="16"/>
              </w:rPr>
              <w:t>(2-19-14)</w:t>
            </w:r>
          </w:p>
        </w:tc>
        <w:tc>
          <w:tcPr>
            <w:tcW w:w="3192" w:type="dxa"/>
          </w:tcPr>
          <w:p w:rsidR="00A10045" w:rsidRPr="00A10045" w:rsidRDefault="00405BAF" w:rsidP="0026701A">
            <w:pPr>
              <w:keepNext/>
              <w:keepLines/>
              <w:jc w:val="center"/>
              <w:rPr>
                <w:sz w:val="16"/>
                <w:szCs w:val="16"/>
              </w:rPr>
            </w:pPr>
            <w:r>
              <w:rPr>
                <w:sz w:val="16"/>
                <w:szCs w:val="16"/>
              </w:rPr>
              <w:t>420-10, 1028-3</w:t>
            </w:r>
          </w:p>
        </w:tc>
        <w:tc>
          <w:tcPr>
            <w:tcW w:w="3192" w:type="dxa"/>
          </w:tcPr>
          <w:p w:rsidR="00A10045" w:rsidRPr="00A10045" w:rsidRDefault="00405BAF" w:rsidP="0026701A">
            <w:pPr>
              <w:keepNext/>
              <w:keepLines/>
              <w:jc w:val="right"/>
              <w:rPr>
                <w:sz w:val="16"/>
                <w:szCs w:val="16"/>
              </w:rPr>
            </w:pPr>
            <w:r>
              <w:rPr>
                <w:sz w:val="16"/>
                <w:szCs w:val="16"/>
              </w:rPr>
              <w:t>SPD 4-420</w:t>
            </w:r>
          </w:p>
        </w:tc>
      </w:tr>
    </w:tbl>
    <w:p w:rsidR="00A10045" w:rsidRPr="0026701A" w:rsidRDefault="00A10045" w:rsidP="0026701A">
      <w:pPr>
        <w:keepNext/>
        <w:keepLines/>
        <w:jc w:val="both"/>
        <w:rPr>
          <w:sz w:val="16"/>
          <w:szCs w:val="16"/>
        </w:rPr>
      </w:pPr>
      <w:bookmarkStart w:id="0" w:name="_GoBack"/>
      <w:bookmarkEnd w:id="0"/>
    </w:p>
    <w:p w:rsidR="00405BAF" w:rsidRDefault="00405BAF" w:rsidP="00405BAF">
      <w:pPr>
        <w:jc w:val="both"/>
        <w:rPr>
          <w:sz w:val="24"/>
          <w:szCs w:val="22"/>
        </w:rPr>
      </w:pPr>
      <w:r w:rsidRPr="00405BAF">
        <w:rPr>
          <w:sz w:val="24"/>
          <w:szCs w:val="22"/>
        </w:rPr>
        <w:t>Prior to the installation of the replacement seal, perform the following:</w:t>
      </w:r>
    </w:p>
    <w:p w:rsidR="00405BAF" w:rsidRPr="00405BAF" w:rsidRDefault="00405BAF" w:rsidP="00405BAF">
      <w:pPr>
        <w:jc w:val="both"/>
        <w:rPr>
          <w:sz w:val="24"/>
          <w:szCs w:val="22"/>
        </w:rPr>
      </w:pPr>
    </w:p>
    <w:p w:rsidR="00405BAF" w:rsidRPr="00405BAF" w:rsidRDefault="00405BAF" w:rsidP="00405BAF">
      <w:pPr>
        <w:jc w:val="both"/>
        <w:rPr>
          <w:sz w:val="24"/>
          <w:szCs w:val="22"/>
        </w:rPr>
      </w:pPr>
      <w:r w:rsidRPr="00405BAF">
        <w:rPr>
          <w:sz w:val="24"/>
          <w:szCs w:val="22"/>
        </w:rPr>
        <w:t>Remove the existing material as recommended by the manufacturer, utilizing methods that will not damage any other portion of the joint system or the bridge.  If any portion of the joint or bridge is damaged, notify the Engineer immediately for inspection and method of repair.  Any portion of the joint or the bridge that is damaged and is deemed to be caused by Contractor negligence shall be properly repaired and or replaced at no additional expense to the Department</w:t>
      </w:r>
    </w:p>
    <w:p w:rsidR="00405BAF" w:rsidRDefault="00405BAF" w:rsidP="00405BAF">
      <w:pPr>
        <w:jc w:val="both"/>
        <w:rPr>
          <w:sz w:val="24"/>
          <w:szCs w:val="22"/>
        </w:rPr>
      </w:pPr>
    </w:p>
    <w:p w:rsidR="00405BAF" w:rsidRPr="00405BAF" w:rsidRDefault="00405BAF" w:rsidP="00405BAF">
      <w:pPr>
        <w:jc w:val="both"/>
        <w:rPr>
          <w:sz w:val="24"/>
          <w:szCs w:val="22"/>
        </w:rPr>
      </w:pPr>
      <w:r w:rsidRPr="00405BAF">
        <w:rPr>
          <w:sz w:val="24"/>
          <w:szCs w:val="22"/>
        </w:rPr>
        <w:t>Clean the joints by sandblasting with clean dry sand immediately before placing the bonding agent.  Sandblast the joint opening to provide a firm, clean joint surface free of curing compound, loose material and any foreign matter.  Sandblast the joint opening without causing pitting or uneven surfaces.  The aggregate in the elastomeric concrete may be exposed after sandblasting.</w:t>
      </w:r>
    </w:p>
    <w:p w:rsidR="00405BAF" w:rsidRDefault="00405BAF" w:rsidP="00405BAF">
      <w:pPr>
        <w:jc w:val="both"/>
        <w:rPr>
          <w:sz w:val="24"/>
          <w:szCs w:val="22"/>
        </w:rPr>
      </w:pPr>
    </w:p>
    <w:p w:rsidR="00405BAF" w:rsidRPr="00405BAF" w:rsidRDefault="00405BAF" w:rsidP="00405BAF">
      <w:pPr>
        <w:jc w:val="both"/>
        <w:rPr>
          <w:sz w:val="24"/>
          <w:szCs w:val="22"/>
        </w:rPr>
      </w:pPr>
      <w:r w:rsidRPr="00405BAF">
        <w:rPr>
          <w:sz w:val="24"/>
          <w:szCs w:val="22"/>
        </w:rPr>
        <w:t>After blasting, either brush the surface with clean brushes made of hair, bristle or fiber, blow the surface with compressed air, or vacuum the surface until all traces of blast products and abrasives are removed from the surface, pockets, and corners.  If nozzle blasting is used to clean the joint opening, use compressed air that does not contain detrimental amounts of water or oil.  Examine the blast cleaned surface and remove any traces of oil, grease or smudge deposited in the cleaning operations.</w:t>
      </w:r>
    </w:p>
    <w:p w:rsidR="00405BAF" w:rsidRDefault="00405BAF" w:rsidP="00405BAF">
      <w:pPr>
        <w:jc w:val="both"/>
        <w:rPr>
          <w:sz w:val="24"/>
          <w:szCs w:val="22"/>
        </w:rPr>
      </w:pPr>
    </w:p>
    <w:p w:rsidR="00405BAF" w:rsidRPr="00405BAF" w:rsidRDefault="00405BAF" w:rsidP="00405BAF">
      <w:pPr>
        <w:jc w:val="both"/>
        <w:rPr>
          <w:sz w:val="24"/>
          <w:szCs w:val="22"/>
        </w:rPr>
      </w:pPr>
      <w:r w:rsidRPr="00405BAF">
        <w:rPr>
          <w:sz w:val="24"/>
          <w:szCs w:val="22"/>
        </w:rPr>
        <w:t>Install the joint filler material the same day the surface is blast cleaned.  Install the filled joint seal material according to the manufacturer’s procedures and recommendations and per Article</w:t>
      </w:r>
      <w:r>
        <w:rPr>
          <w:sz w:val="24"/>
          <w:szCs w:val="22"/>
        </w:rPr>
        <w:t> </w:t>
      </w:r>
      <w:r w:rsidRPr="00405BAF">
        <w:rPr>
          <w:sz w:val="24"/>
          <w:szCs w:val="22"/>
        </w:rPr>
        <w:t xml:space="preserve">420-10 of the </w:t>
      </w:r>
      <w:r w:rsidRPr="00405BAF">
        <w:rPr>
          <w:i/>
          <w:sz w:val="24"/>
          <w:szCs w:val="22"/>
        </w:rPr>
        <w:t>Standard Specifications</w:t>
      </w:r>
      <w:r w:rsidRPr="00405BAF">
        <w:rPr>
          <w:sz w:val="24"/>
          <w:szCs w:val="22"/>
        </w:rPr>
        <w:t xml:space="preserve">.  Seal all expansion joints with low modulus silicone sealant per Article 1028-3 of the </w:t>
      </w:r>
      <w:r w:rsidRPr="00405BAF">
        <w:rPr>
          <w:i/>
          <w:sz w:val="24"/>
          <w:szCs w:val="22"/>
        </w:rPr>
        <w:t>Standard Specifications</w:t>
      </w:r>
      <w:r w:rsidRPr="00405BAF">
        <w:rPr>
          <w:sz w:val="24"/>
          <w:szCs w:val="22"/>
        </w:rPr>
        <w:t>.</w:t>
      </w:r>
    </w:p>
    <w:p w:rsidR="00405BAF" w:rsidRDefault="00405BAF" w:rsidP="00405BAF">
      <w:pPr>
        <w:jc w:val="both"/>
        <w:rPr>
          <w:sz w:val="24"/>
          <w:szCs w:val="22"/>
        </w:rPr>
      </w:pPr>
    </w:p>
    <w:p w:rsidR="00405BAF" w:rsidRDefault="00405BAF" w:rsidP="00405BAF">
      <w:pPr>
        <w:jc w:val="both"/>
        <w:rPr>
          <w:sz w:val="24"/>
          <w:szCs w:val="22"/>
        </w:rPr>
      </w:pPr>
      <w:r w:rsidRPr="00405BAF">
        <w:rPr>
          <w:sz w:val="24"/>
          <w:szCs w:val="22"/>
        </w:rPr>
        <w:t>The installed system shall be watertight and will be monitored until final inspection and approval.  Do not place pavement markings on top of filled joint seals.</w:t>
      </w:r>
    </w:p>
    <w:p w:rsidR="00405BAF" w:rsidRPr="00405BAF" w:rsidRDefault="00405BAF" w:rsidP="00405BAF">
      <w:pPr>
        <w:jc w:val="both"/>
        <w:rPr>
          <w:sz w:val="24"/>
          <w:szCs w:val="22"/>
        </w:rPr>
      </w:pPr>
    </w:p>
    <w:p w:rsidR="00405BAF" w:rsidRPr="00405BAF" w:rsidRDefault="00405BAF" w:rsidP="00405BAF">
      <w:pPr>
        <w:keepNext/>
        <w:keepLines/>
        <w:jc w:val="both"/>
        <w:rPr>
          <w:b/>
          <w:sz w:val="24"/>
          <w:szCs w:val="22"/>
        </w:rPr>
      </w:pPr>
      <w:r w:rsidRPr="00405BAF">
        <w:rPr>
          <w:b/>
          <w:sz w:val="24"/>
          <w:szCs w:val="22"/>
        </w:rPr>
        <w:t>Measurement and Payment</w:t>
      </w:r>
    </w:p>
    <w:p w:rsidR="00405BAF" w:rsidRDefault="00405BAF" w:rsidP="00405BAF">
      <w:pPr>
        <w:keepNext/>
        <w:keepLines/>
        <w:jc w:val="both"/>
        <w:rPr>
          <w:sz w:val="24"/>
          <w:szCs w:val="22"/>
        </w:rPr>
      </w:pPr>
    </w:p>
    <w:p w:rsidR="00405BAF" w:rsidRPr="00405BAF" w:rsidRDefault="00405BAF" w:rsidP="00405BAF">
      <w:pPr>
        <w:jc w:val="both"/>
        <w:rPr>
          <w:sz w:val="24"/>
          <w:szCs w:val="22"/>
        </w:rPr>
      </w:pPr>
      <w:r w:rsidRPr="00405BAF">
        <w:rPr>
          <w:i/>
          <w:sz w:val="24"/>
          <w:szCs w:val="22"/>
        </w:rPr>
        <w:t>Filled Expansion Joint Replacement</w:t>
      </w:r>
      <w:r w:rsidRPr="00405BAF">
        <w:rPr>
          <w:sz w:val="24"/>
          <w:szCs w:val="22"/>
        </w:rPr>
        <w:t xml:space="preserve"> will be p</w:t>
      </w:r>
      <w:r>
        <w:rPr>
          <w:sz w:val="24"/>
          <w:szCs w:val="22"/>
        </w:rPr>
        <w:t>a</w:t>
      </w:r>
      <w:r w:rsidRPr="00405BAF">
        <w:rPr>
          <w:sz w:val="24"/>
          <w:szCs w:val="22"/>
        </w:rPr>
        <w:t>id at the linear foot contract price per linear foot and will be full compensation for furnishing all material, including labor, tools, and incidentals necessary for replacing the filled joint seals in place.</w:t>
      </w:r>
    </w:p>
    <w:p w:rsidR="00405BAF" w:rsidRPr="00405BAF" w:rsidRDefault="00405BAF" w:rsidP="00405BAF">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405BAF" w:rsidP="00FA0975">
            <w:pPr>
              <w:keepLines/>
              <w:rPr>
                <w:sz w:val="24"/>
              </w:rPr>
            </w:pPr>
            <w:r w:rsidRPr="00405BAF">
              <w:rPr>
                <w:sz w:val="24"/>
                <w:szCs w:val="22"/>
              </w:rPr>
              <w:t>Filled Expansion Joint Replacement</w:t>
            </w:r>
          </w:p>
        </w:tc>
        <w:tc>
          <w:tcPr>
            <w:tcW w:w="2700" w:type="dxa"/>
          </w:tcPr>
          <w:p w:rsidR="00FA0975" w:rsidRPr="00FA0975" w:rsidRDefault="00405BAF" w:rsidP="00FA0975">
            <w:pPr>
              <w:keepNext/>
              <w:keepLines/>
              <w:rPr>
                <w:sz w:val="24"/>
              </w:rPr>
            </w:pPr>
            <w:r w:rsidRPr="00405BAF">
              <w:rPr>
                <w:sz w:val="24"/>
                <w:szCs w:val="22"/>
              </w:rPr>
              <w:t>Linear Foot</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05BAF"/>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CONNECT-483-55</_dlc_DocId>
    <_dlc_DocIdUrl xmlns="16f00c2e-ac5c-418b-9f13-a0771dbd417d">
      <Url>https://connect.ncdot.gov/resources/Specifications/_layouts/DocIdRedir.aspx?ID=CONNECT-483-55</Url>
      <Description>CONNECT-483-55</Description>
    </_dlc_DocIdUrl>
    <Let_x0020_Date xmlns="784a3e5a-d042-400c-82be-d2d1c9c2e623">2014-02</Let_x0020_Date>
    <Provision_x0020_Number xmlns="784a3e5a-d042-400c-82be-d2d1c9c2e623" xsi:nil="true"/>
    <Provision xmlns="784a3e5a-d042-400c-82be-d2d1c9c2e623">Filled Expansion Joint Replacement</Provision>
    <No_x002e_ xmlns="784a3e5a-d042-400c-82be-d2d1c9c2e623">SPD 04</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E204C11D-4DC1-49C2-9F4B-111A2918ABF5}"/>
</file>

<file path=customXml/itemProps2.xml><?xml version="1.0" encoding="utf-8"?>
<ds:datastoreItem xmlns:ds="http://schemas.openxmlformats.org/officeDocument/2006/customXml" ds:itemID="{03158E49-EE73-481B-AF10-001C42398556}"/>
</file>

<file path=customXml/itemProps3.xml><?xml version="1.0" encoding="utf-8"?>
<ds:datastoreItem xmlns:ds="http://schemas.openxmlformats.org/officeDocument/2006/customXml" ds:itemID="{F8B9A46F-4952-44EE-8072-28661792DDF3}"/>
</file>

<file path=customXml/itemProps4.xml><?xml version="1.0" encoding="utf-8"?>
<ds:datastoreItem xmlns:ds="http://schemas.openxmlformats.org/officeDocument/2006/customXml" ds:itemID="{51378951-5273-4E8D-A4EA-597D077FF6A0}"/>
</file>

<file path=customXml/itemProps5.xml><?xml version="1.0" encoding="utf-8"?>
<ds:datastoreItem xmlns:ds="http://schemas.openxmlformats.org/officeDocument/2006/customXml" ds:itemID="{B3CA0637-D799-4092-8D2E-B970649FD54A}"/>
</file>

<file path=customXml/itemProps6.xml><?xml version="1.0" encoding="utf-8"?>
<ds:datastoreItem xmlns:ds="http://schemas.openxmlformats.org/officeDocument/2006/customXml" ds:itemID="{62D84E1C-73D1-48C7-9B67-0DD99C156E98}"/>
</file>

<file path=docProps/app.xml><?xml version="1.0" encoding="utf-8"?>
<Properties xmlns="http://schemas.openxmlformats.org/officeDocument/2006/extended-properties" xmlns:vt="http://schemas.openxmlformats.org/officeDocument/2006/docPropsVTypes">
  <Template>Normal.dotm</Template>
  <TotalTime>5</TotalTime>
  <Pages>1</Pages>
  <Words>372</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2014-02-19T14:15:00Z</dcterms:created>
  <dcterms:modified xsi:type="dcterms:W3CDTF">2014-02-19T14:15:00Z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a6bdc0a4-b4d5-48c9-bbc8-8c93aa470e58</vt:lpwstr>
  </property>
  <property fmtid="{D5CDD505-2E9C-101B-9397-08002B2CF9AE}" pid="3" name="ContentTypeId">
    <vt:lpwstr>0x010100B87C9378A4E4F943AD77D3B768D40520</vt:lpwstr>
  </property>
  <property fmtid="{D5CDD505-2E9C-101B-9397-08002B2CF9AE}" pid="4" name="Order">
    <vt:r8>5500</vt:r8>
  </property>
</Properties>
</file>